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1743D8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Holloway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E0DDE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0E0DDE" w:rsidP="00924362">
            <w:r>
              <w:t>112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E0DDE" w:rsidP="00924362">
            <w:r>
              <w:t>41.0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E0DDE" w:rsidP="00924362">
            <w:r>
              <w:t>55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E0DDE" w:rsidP="00924362">
            <w:r>
              <w:t>57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E0DDE" w:rsidP="00924362">
            <w:r>
              <w:t>111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E0DDE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E0DDE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E0DDE" w:rsidP="00924362">
            <w:r>
              <w:t>8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0E0DDE">
            <w:r>
              <w:t>Total Hou</w:t>
            </w:r>
            <w:r w:rsidR="000E0DDE">
              <w:t>seholds</w:t>
            </w:r>
          </w:p>
        </w:tc>
        <w:tc>
          <w:tcPr>
            <w:tcW w:w="4428" w:type="dxa"/>
          </w:tcPr>
          <w:p w:rsidR="00924362" w:rsidRDefault="000E0DDE" w:rsidP="00924362">
            <w:r>
              <w:t>54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A21321" w:rsidP="00924362">
            <w:r>
              <w:t>64.4%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A21321" w:rsidP="00924362">
            <w:r>
              <w:t>3.4%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A21321" w:rsidP="00924362">
            <w:r>
              <w:t>91.1%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A21321" w:rsidP="00924362">
            <w:r>
              <w:t>75%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A21321" w:rsidP="00924362">
            <w:r>
              <w:t>16.1%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A2132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A21321" w:rsidP="00924362">
            <w:r>
              <w:t>5.4%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A2132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A21321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A21321" w:rsidP="00924362">
            <w:r>
              <w:t>3.6%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A21321" w:rsidP="00924362">
            <w:r>
              <w:t>44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A21321" w:rsidP="00924362">
            <w:r>
              <w:t>12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A21321" w:rsidP="00924362">
            <w:r>
              <w:t xml:space="preserve">19.6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0E0DDE" w:rsidP="00924362">
            <w:r>
              <w:t>59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0E0DDE" w:rsidP="00924362">
            <w:r>
              <w:t>91.5%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0E0DDE" w:rsidP="00924362">
            <w:r>
              <w:t>8.5%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0E0DDE" w:rsidP="00924362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0E0DDE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0E0DDE" w:rsidP="00924362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0E0DDE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0E0DDE" w:rsidP="00924362">
            <w:r>
              <w:t>20%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0E0DDE" w:rsidP="00924362">
            <w:r>
              <w:t>40%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0E0DDE" w:rsidP="00924362">
            <w:r>
              <w:t>2.3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0E0DDE" w:rsidP="00924362">
            <w:r>
              <w:t>8.3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A21321" w:rsidP="00924362">
            <w:r>
              <w:t>18.1%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A21321" w:rsidP="00924362">
            <w:r>
              <w:t>8.3%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A21321" w:rsidP="00924362">
            <w:r>
              <w:t>38.9%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A21321" w:rsidP="00924362">
            <w:r>
              <w:t>18.1%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A21321" w:rsidP="00924362">
            <w:r>
              <w:t>4.2%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A21321" w:rsidP="00924362">
            <w:r>
              <w:t>12.5%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A21321" w:rsidP="00924362">
            <w:r>
              <w:t>0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A21321" w:rsidP="00924362">
            <w:r>
              <w:t>73.6%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A21321" w:rsidP="00924362">
            <w:r>
              <w:t>12.5%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A21321" w:rsidP="0048772C">
            <w:r>
              <w:t>699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A21321" w:rsidP="0048772C">
            <w:r>
              <w:t>442,200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A21321" w:rsidP="0048772C">
            <w:r>
              <w:t>633</w:t>
            </w:r>
          </w:p>
        </w:tc>
      </w:tr>
    </w:tbl>
    <w:p w:rsidR="0048772C" w:rsidRDefault="0048772C" w:rsidP="00924362"/>
    <w:p w:rsidR="002F50E4" w:rsidRDefault="002F50E4" w:rsidP="00924362"/>
    <w:p w:rsidR="00637F02" w:rsidRDefault="00637F02" w:rsidP="00924362"/>
    <w:p w:rsidR="00637F02" w:rsidRDefault="00637F02" w:rsidP="00924362"/>
    <w:p w:rsidR="00637F02" w:rsidRDefault="00637F02" w:rsidP="00924362"/>
    <w:p w:rsidR="00637F02" w:rsidRDefault="00637F0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C3DF4" w:rsidP="00412B10">
            <w:r>
              <w:t>881</w:t>
            </w:r>
          </w:p>
        </w:tc>
        <w:tc>
          <w:tcPr>
            <w:tcW w:w="756" w:type="dxa"/>
          </w:tcPr>
          <w:p w:rsidR="002F50E4" w:rsidRDefault="002C3DF4" w:rsidP="00412B10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3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876" w:type="dxa"/>
          </w:tcPr>
          <w:p w:rsidR="002F50E4" w:rsidRDefault="002C3DF4" w:rsidP="00412B10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88" w:type="dxa"/>
          </w:tcPr>
          <w:p w:rsidR="002F50E4" w:rsidRDefault="002C3DF4" w:rsidP="00412B10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23" w:type="dxa"/>
          </w:tcPr>
          <w:p w:rsidR="002F50E4" w:rsidRDefault="002C3DF4" w:rsidP="00412B10">
            <w:r>
              <w:t>0</w:t>
            </w:r>
          </w:p>
        </w:tc>
        <w:tc>
          <w:tcPr>
            <w:tcW w:w="996" w:type="dxa"/>
          </w:tcPr>
          <w:p w:rsidR="002F50E4" w:rsidRDefault="002C3DF4" w:rsidP="00412B10">
            <w:r>
              <w:t>884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2C3DF4" w:rsidP="00C25F35">
            <w:r>
              <w:t>837</w:t>
            </w:r>
          </w:p>
        </w:tc>
        <w:tc>
          <w:tcPr>
            <w:tcW w:w="756" w:type="dxa"/>
          </w:tcPr>
          <w:p w:rsidR="002F50E4" w:rsidRDefault="002C3DF4" w:rsidP="00C25F35">
            <w:r>
              <w:t>3</w:t>
            </w:r>
          </w:p>
        </w:tc>
        <w:tc>
          <w:tcPr>
            <w:tcW w:w="787" w:type="dxa"/>
          </w:tcPr>
          <w:p w:rsidR="002F50E4" w:rsidRDefault="002C3DF4" w:rsidP="00412B10">
            <w:r>
              <w:t>3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876" w:type="dxa"/>
          </w:tcPr>
          <w:p w:rsidR="002F50E4" w:rsidRDefault="002C3DF4" w:rsidP="00412B10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88" w:type="dxa"/>
          </w:tcPr>
          <w:p w:rsidR="002F50E4" w:rsidRDefault="002C3DF4" w:rsidP="00412B10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23" w:type="dxa"/>
          </w:tcPr>
          <w:p w:rsidR="002F50E4" w:rsidRDefault="002C3DF4" w:rsidP="00412B10">
            <w:r>
              <w:t>0</w:t>
            </w:r>
          </w:p>
        </w:tc>
        <w:tc>
          <w:tcPr>
            <w:tcW w:w="996" w:type="dxa"/>
          </w:tcPr>
          <w:p w:rsidR="002F50E4" w:rsidRDefault="002C3DF4" w:rsidP="00412B10">
            <w:r>
              <w:t>884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C3DF4" w:rsidP="00924362">
            <w:r>
              <w:t>33</w:t>
            </w:r>
          </w:p>
        </w:tc>
        <w:tc>
          <w:tcPr>
            <w:tcW w:w="756" w:type="dxa"/>
          </w:tcPr>
          <w:p w:rsidR="002F50E4" w:rsidRDefault="002C3DF4" w:rsidP="00924362">
            <w:r>
              <w:t>0</w:t>
            </w:r>
          </w:p>
        </w:tc>
        <w:tc>
          <w:tcPr>
            <w:tcW w:w="787" w:type="dxa"/>
          </w:tcPr>
          <w:p w:rsidR="002F50E4" w:rsidRDefault="002C3DF4" w:rsidP="00924362">
            <w:r>
              <w:t>0</w:t>
            </w:r>
          </w:p>
        </w:tc>
        <w:tc>
          <w:tcPr>
            <w:tcW w:w="787" w:type="dxa"/>
          </w:tcPr>
          <w:p w:rsidR="002F50E4" w:rsidRDefault="002C3DF4" w:rsidP="00924362">
            <w:r>
              <w:t>3</w:t>
            </w:r>
          </w:p>
        </w:tc>
        <w:tc>
          <w:tcPr>
            <w:tcW w:w="787" w:type="dxa"/>
          </w:tcPr>
          <w:p w:rsidR="002F50E4" w:rsidRDefault="002C3DF4" w:rsidP="00924362">
            <w:r>
              <w:t>19</w:t>
            </w:r>
          </w:p>
        </w:tc>
        <w:tc>
          <w:tcPr>
            <w:tcW w:w="876" w:type="dxa"/>
          </w:tcPr>
          <w:p w:rsidR="002F50E4" w:rsidRDefault="002C3DF4" w:rsidP="00924362">
            <w:r>
              <w:t>107</w:t>
            </w:r>
          </w:p>
        </w:tc>
        <w:tc>
          <w:tcPr>
            <w:tcW w:w="680" w:type="dxa"/>
          </w:tcPr>
          <w:p w:rsidR="002F50E4" w:rsidRDefault="002C3DF4" w:rsidP="00924362">
            <w:r>
              <w:t>256</w:t>
            </w:r>
          </w:p>
        </w:tc>
        <w:tc>
          <w:tcPr>
            <w:tcW w:w="788" w:type="dxa"/>
          </w:tcPr>
          <w:p w:rsidR="002F50E4" w:rsidRDefault="002C3DF4" w:rsidP="00C25F35">
            <w:r>
              <w:t>77</w:t>
            </w:r>
          </w:p>
        </w:tc>
        <w:tc>
          <w:tcPr>
            <w:tcW w:w="680" w:type="dxa"/>
          </w:tcPr>
          <w:p w:rsidR="002F50E4" w:rsidRDefault="002C3DF4" w:rsidP="00924362">
            <w:r>
              <w:t>150</w:t>
            </w:r>
          </w:p>
        </w:tc>
        <w:tc>
          <w:tcPr>
            <w:tcW w:w="723" w:type="dxa"/>
          </w:tcPr>
          <w:p w:rsidR="002F50E4" w:rsidRDefault="002C3DF4" w:rsidP="00924362">
            <w:r>
              <w:t>239</w:t>
            </w:r>
          </w:p>
        </w:tc>
        <w:tc>
          <w:tcPr>
            <w:tcW w:w="996" w:type="dxa"/>
          </w:tcPr>
          <w:p w:rsidR="002F50E4" w:rsidRDefault="002C3DF4" w:rsidP="00C25F35">
            <w:r>
              <w:t>884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2C3DF4" w:rsidP="00412B10">
            <w:r>
              <w:t>0</w:t>
            </w:r>
          </w:p>
        </w:tc>
        <w:tc>
          <w:tcPr>
            <w:tcW w:w="756" w:type="dxa"/>
          </w:tcPr>
          <w:p w:rsidR="002F50E4" w:rsidRDefault="002C3DF4" w:rsidP="00C25F35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787" w:type="dxa"/>
          </w:tcPr>
          <w:p w:rsidR="002F50E4" w:rsidRDefault="002C3DF4" w:rsidP="00412B10">
            <w:r>
              <w:t>0</w:t>
            </w:r>
          </w:p>
        </w:tc>
        <w:tc>
          <w:tcPr>
            <w:tcW w:w="876" w:type="dxa"/>
          </w:tcPr>
          <w:p w:rsidR="002F50E4" w:rsidRDefault="002C3DF4" w:rsidP="00412B10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88" w:type="dxa"/>
          </w:tcPr>
          <w:p w:rsidR="002F50E4" w:rsidRDefault="002C3DF4" w:rsidP="00C25F35">
            <w:r>
              <w:t>0</w:t>
            </w:r>
          </w:p>
        </w:tc>
        <w:tc>
          <w:tcPr>
            <w:tcW w:w="680" w:type="dxa"/>
          </w:tcPr>
          <w:p w:rsidR="002F50E4" w:rsidRDefault="002C3DF4" w:rsidP="00412B10">
            <w:r>
              <w:t>0</w:t>
            </w:r>
          </w:p>
        </w:tc>
        <w:tc>
          <w:tcPr>
            <w:tcW w:w="723" w:type="dxa"/>
          </w:tcPr>
          <w:p w:rsidR="002F50E4" w:rsidRDefault="002C3DF4" w:rsidP="00412B10">
            <w:r>
              <w:t>0</w:t>
            </w:r>
          </w:p>
        </w:tc>
        <w:tc>
          <w:tcPr>
            <w:tcW w:w="996" w:type="dxa"/>
          </w:tcPr>
          <w:p w:rsidR="002F50E4" w:rsidRDefault="002C3DF4" w:rsidP="00412B10">
            <w:r>
              <w:t>884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A21321" w:rsidP="00924362">
            <w:r>
              <w:t>74,730</w:t>
            </w:r>
          </w:p>
        </w:tc>
        <w:tc>
          <w:tcPr>
            <w:tcW w:w="2952" w:type="dxa"/>
          </w:tcPr>
          <w:p w:rsidR="00692784" w:rsidRDefault="00A21321" w:rsidP="00924362">
            <w:r>
              <w:t>587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A21321" w:rsidP="00924362">
            <w:r>
              <w:t>321,990</w:t>
            </w:r>
          </w:p>
        </w:tc>
        <w:tc>
          <w:tcPr>
            <w:tcW w:w="2952" w:type="dxa"/>
          </w:tcPr>
          <w:p w:rsidR="00692784" w:rsidRDefault="00A21321" w:rsidP="00924362">
            <w:r>
              <w:t>3,821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A21321" w:rsidP="00924362">
            <w:r>
              <w:t>620,881</w:t>
            </w:r>
          </w:p>
        </w:tc>
        <w:tc>
          <w:tcPr>
            <w:tcW w:w="2952" w:type="dxa"/>
          </w:tcPr>
          <w:p w:rsidR="00692784" w:rsidRDefault="00A21321" w:rsidP="00924362">
            <w:r>
              <w:t>6,140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A21321" w:rsidP="00924362">
            <w:r>
              <w:t>63,036</w:t>
            </w:r>
          </w:p>
        </w:tc>
        <w:tc>
          <w:tcPr>
            <w:tcW w:w="2952" w:type="dxa"/>
          </w:tcPr>
          <w:p w:rsidR="00692784" w:rsidRDefault="00A21321" w:rsidP="00924362">
            <w:r>
              <w:t>769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A21321" w:rsidP="00924362">
            <w:r>
              <w:t>94,997</w:t>
            </w:r>
          </w:p>
        </w:tc>
        <w:tc>
          <w:tcPr>
            <w:tcW w:w="2952" w:type="dxa"/>
          </w:tcPr>
          <w:p w:rsidR="00692784" w:rsidRDefault="00A21321" w:rsidP="00924362">
            <w:r>
              <w:t>939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A21321" w:rsidP="00924362">
            <w:r>
              <w:t>1,100,472</w:t>
            </w:r>
          </w:p>
        </w:tc>
        <w:tc>
          <w:tcPr>
            <w:tcW w:w="2952" w:type="dxa"/>
          </w:tcPr>
          <w:p w:rsidR="00692784" w:rsidRDefault="00A21321" w:rsidP="00924362">
            <w:r>
              <w:t>34,786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A21321" w:rsidP="00924362">
            <w:r>
              <w:t>29,504</w:t>
            </w:r>
          </w:p>
        </w:tc>
        <w:tc>
          <w:tcPr>
            <w:tcW w:w="2952" w:type="dxa"/>
          </w:tcPr>
          <w:p w:rsidR="00692784" w:rsidRDefault="00A21321" w:rsidP="00924362">
            <w:r>
              <w:t>933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A21321" w:rsidP="00924362">
            <w:r>
              <w:t>70,498</w:t>
            </w:r>
          </w:p>
        </w:tc>
        <w:tc>
          <w:tcPr>
            <w:tcW w:w="2952" w:type="dxa"/>
          </w:tcPr>
          <w:p w:rsidR="00692784" w:rsidRDefault="00A21321" w:rsidP="00924362">
            <w:r>
              <w:t>2,370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  <w:tc>
          <w:tcPr>
            <w:tcW w:w="2952" w:type="dxa"/>
          </w:tcPr>
          <w:p w:rsidR="00692784" w:rsidRDefault="00A21321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A21321" w:rsidP="00924362">
            <w:r>
              <w:t>277,092</w:t>
            </w:r>
          </w:p>
        </w:tc>
        <w:tc>
          <w:tcPr>
            <w:tcW w:w="2952" w:type="dxa"/>
          </w:tcPr>
          <w:p w:rsidR="00692784" w:rsidRDefault="00A21321" w:rsidP="00924362">
            <w:r>
              <w:t>7,679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A21321" w:rsidP="00924362">
            <w:r>
              <w:t>2,653,200</w:t>
            </w:r>
          </w:p>
        </w:tc>
        <w:tc>
          <w:tcPr>
            <w:tcW w:w="2952" w:type="dxa"/>
          </w:tcPr>
          <w:p w:rsidR="00692784" w:rsidRDefault="00A21321" w:rsidP="00924362">
            <w:r>
              <w:t>58,026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47" w:rsidRDefault="008D1647" w:rsidP="00404D34">
      <w:r>
        <w:separator/>
      </w:r>
    </w:p>
  </w:endnote>
  <w:endnote w:type="continuationSeparator" w:id="0">
    <w:p w:rsidR="008D1647" w:rsidRDefault="008D1647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47" w:rsidRDefault="008D1647" w:rsidP="00404D34">
      <w:r>
        <w:separator/>
      </w:r>
    </w:p>
  </w:footnote>
  <w:footnote w:type="continuationSeparator" w:id="0">
    <w:p w:rsidR="008D1647" w:rsidRDefault="008D1647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E0DDE"/>
    <w:rsid w:val="000F303C"/>
    <w:rsid w:val="001743D8"/>
    <w:rsid w:val="001F3211"/>
    <w:rsid w:val="0022225D"/>
    <w:rsid w:val="002360AF"/>
    <w:rsid w:val="00267B88"/>
    <w:rsid w:val="002A2344"/>
    <w:rsid w:val="002C3DF4"/>
    <w:rsid w:val="002F50E4"/>
    <w:rsid w:val="00336E54"/>
    <w:rsid w:val="00404D34"/>
    <w:rsid w:val="00410BD6"/>
    <w:rsid w:val="0048772C"/>
    <w:rsid w:val="004B14EE"/>
    <w:rsid w:val="0050196A"/>
    <w:rsid w:val="00514E6F"/>
    <w:rsid w:val="00527AA4"/>
    <w:rsid w:val="005E613F"/>
    <w:rsid w:val="00637F02"/>
    <w:rsid w:val="00692784"/>
    <w:rsid w:val="007274F2"/>
    <w:rsid w:val="007450F9"/>
    <w:rsid w:val="00750437"/>
    <w:rsid w:val="007B40E4"/>
    <w:rsid w:val="00814E79"/>
    <w:rsid w:val="008A5B79"/>
    <w:rsid w:val="008D1647"/>
    <w:rsid w:val="00924362"/>
    <w:rsid w:val="009353E4"/>
    <w:rsid w:val="00943E57"/>
    <w:rsid w:val="00955711"/>
    <w:rsid w:val="00960DE8"/>
    <w:rsid w:val="009A5989"/>
    <w:rsid w:val="00A21321"/>
    <w:rsid w:val="00A507FB"/>
    <w:rsid w:val="00B2621C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F13221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2012-06-06T20:59:00Z</dcterms:created>
  <dcterms:modified xsi:type="dcterms:W3CDTF">2012-06-06T20:59:00Z</dcterms:modified>
</cp:coreProperties>
</file>