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0C471E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Granite Falls</w:t>
            </w:r>
            <w:r w:rsidR="00B70F6F">
              <w:rPr>
                <w:b/>
                <w:color w:val="FFFFFF" w:themeColor="background1"/>
                <w:sz w:val="28"/>
                <w:szCs w:val="28"/>
              </w:rPr>
              <w:t xml:space="preserve"> City, </w:t>
            </w:r>
            <w:r>
              <w:rPr>
                <w:b/>
                <w:color w:val="FFFFFF" w:themeColor="background1"/>
                <w:sz w:val="28"/>
                <w:szCs w:val="28"/>
              </w:rPr>
              <w:t>Yellow Medicine Counties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0C471E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0C471E" w:rsidP="00924362">
            <w:r>
              <w:t>3,083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0C471E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0C471E" w:rsidP="00924362">
            <w:r>
              <w:t>1,474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0C471E" w:rsidP="00924362">
            <w:r>
              <w:t>1,609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0C471E" w:rsidP="00924362">
            <w:r>
              <w:t>3,018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0C471E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0C471E" w:rsidP="00924362">
            <w:r>
              <w:t>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0C471E" w:rsidP="00924362">
            <w:r>
              <w:t>28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0C471E" w:rsidP="00924362">
            <w:r>
              <w:t>1,308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B70F6F" w:rsidRDefault="00B70F6F" w:rsidP="00924362"/>
    <w:p w:rsidR="00B70F6F" w:rsidRDefault="00B70F6F" w:rsidP="00924362"/>
    <w:p w:rsidR="00B70F6F" w:rsidRDefault="00B70F6F" w:rsidP="00924362"/>
    <w:p w:rsidR="00B70F6F" w:rsidRDefault="00B70F6F" w:rsidP="00924362"/>
    <w:p w:rsidR="00B70F6F" w:rsidRDefault="00B70F6F" w:rsidP="00924362"/>
    <w:p w:rsidR="00B70F6F" w:rsidRDefault="00B70F6F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Total Housing Units</w:t>
            </w:r>
          </w:p>
        </w:tc>
        <w:tc>
          <w:tcPr>
            <w:tcW w:w="4338" w:type="dxa"/>
          </w:tcPr>
          <w:p w:rsidR="003B555E" w:rsidRDefault="003B555E" w:rsidP="00924362">
            <w:r>
              <w:t>1,401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Occupied Housing Units</w:t>
            </w:r>
          </w:p>
        </w:tc>
        <w:tc>
          <w:tcPr>
            <w:tcW w:w="4338" w:type="dxa"/>
          </w:tcPr>
          <w:p w:rsidR="003B555E" w:rsidRDefault="003B555E" w:rsidP="00924362">
            <w:r>
              <w:t>93.4%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Vacant Housing Units</w:t>
            </w:r>
          </w:p>
        </w:tc>
        <w:tc>
          <w:tcPr>
            <w:tcW w:w="4338" w:type="dxa"/>
          </w:tcPr>
          <w:p w:rsidR="003B555E" w:rsidRDefault="003B555E" w:rsidP="00924362">
            <w:r>
              <w:t>6.6%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For Rent</w:t>
            </w:r>
          </w:p>
        </w:tc>
        <w:tc>
          <w:tcPr>
            <w:tcW w:w="4338" w:type="dxa"/>
          </w:tcPr>
          <w:p w:rsidR="003B555E" w:rsidRDefault="003B555E" w:rsidP="00924362">
            <w:r>
              <w:t>NA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Rented, not occupied</w:t>
            </w:r>
          </w:p>
        </w:tc>
        <w:tc>
          <w:tcPr>
            <w:tcW w:w="4338" w:type="dxa"/>
          </w:tcPr>
          <w:p w:rsidR="003B555E" w:rsidRDefault="003B555E" w:rsidP="00924362">
            <w:r>
              <w:t>3.1%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For sale only</w:t>
            </w:r>
          </w:p>
        </w:tc>
        <w:tc>
          <w:tcPr>
            <w:tcW w:w="4338" w:type="dxa"/>
          </w:tcPr>
          <w:p w:rsidR="003B555E" w:rsidRDefault="003B555E" w:rsidP="00924362">
            <w:r>
              <w:t>NA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Sold, not occupied</w:t>
            </w:r>
          </w:p>
        </w:tc>
        <w:tc>
          <w:tcPr>
            <w:tcW w:w="4338" w:type="dxa"/>
          </w:tcPr>
          <w:p w:rsidR="003B555E" w:rsidRDefault="003B555E" w:rsidP="00924362">
            <w:r>
              <w:t>1.5%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3B555E" w:rsidRDefault="003B555E" w:rsidP="00924362">
            <w:r>
              <w:t>NA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3B555E" w:rsidRDefault="003B555E" w:rsidP="00924362">
            <w:r>
              <w:t>1.3%</w:t>
            </w:r>
            <w:bookmarkStart w:id="0" w:name="_GoBack"/>
            <w:bookmarkEnd w:id="0"/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Homeowner vacancy rate</w:t>
            </w:r>
          </w:p>
        </w:tc>
        <w:tc>
          <w:tcPr>
            <w:tcW w:w="4338" w:type="dxa"/>
          </w:tcPr>
          <w:p w:rsidR="003B555E" w:rsidRDefault="003B555E" w:rsidP="00924362">
            <w:r>
              <w:t>NA</w:t>
            </w:r>
          </w:p>
        </w:tc>
      </w:tr>
      <w:tr w:rsidR="003B555E" w:rsidTr="00D12390">
        <w:tc>
          <w:tcPr>
            <w:tcW w:w="4518" w:type="dxa"/>
          </w:tcPr>
          <w:p w:rsidR="003B555E" w:rsidRDefault="003B555E" w:rsidP="00924362">
            <w:r>
              <w:t>Rental vacancy rate</w:t>
            </w:r>
          </w:p>
        </w:tc>
        <w:tc>
          <w:tcPr>
            <w:tcW w:w="4338" w:type="dxa"/>
          </w:tcPr>
          <w:p w:rsidR="003B555E" w:rsidRDefault="003B555E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B70F6F" w:rsidRDefault="00B70F6F" w:rsidP="00924362"/>
    <w:p w:rsidR="00B70F6F" w:rsidRDefault="00B70F6F" w:rsidP="00924362"/>
    <w:p w:rsidR="00B70F6F" w:rsidRDefault="00B70F6F" w:rsidP="00924362"/>
    <w:p w:rsidR="00B70F6F" w:rsidRDefault="00B70F6F" w:rsidP="00924362"/>
    <w:p w:rsidR="00B70F6F" w:rsidRDefault="00B70F6F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77" w:rsidRDefault="001C1B77" w:rsidP="00404D34">
      <w:r>
        <w:separator/>
      </w:r>
    </w:p>
  </w:endnote>
  <w:endnote w:type="continuationSeparator" w:id="0">
    <w:p w:rsidR="001C1B77" w:rsidRDefault="001C1B77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77" w:rsidRDefault="001C1B77" w:rsidP="00404D34">
      <w:r>
        <w:separator/>
      </w:r>
    </w:p>
  </w:footnote>
  <w:footnote w:type="continuationSeparator" w:id="0">
    <w:p w:rsidR="001C1B77" w:rsidRDefault="001C1B77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C471E"/>
    <w:rsid w:val="000F303C"/>
    <w:rsid w:val="001C1B77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3B555E"/>
    <w:rsid w:val="00404D34"/>
    <w:rsid w:val="00410BD6"/>
    <w:rsid w:val="0048772C"/>
    <w:rsid w:val="0050196A"/>
    <w:rsid w:val="00514E6F"/>
    <w:rsid w:val="00527AA4"/>
    <w:rsid w:val="005E613F"/>
    <w:rsid w:val="00692784"/>
    <w:rsid w:val="00706121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02C6E"/>
    <w:rsid w:val="00A507FB"/>
    <w:rsid w:val="00B2621C"/>
    <w:rsid w:val="00B70F6F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2012-06-05T02:17:00Z</dcterms:modified>
</cp:coreProperties>
</file>