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  <w:bookmarkStart w:id="0" w:name="_GoBack"/>
        <w:bookmarkEnd w:id="0"/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7A07A4A6" w:rsidR="00924362" w:rsidRPr="00336E54" w:rsidRDefault="00A507FB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Sandstone</w:t>
            </w:r>
            <w:r w:rsidR="00D05645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Pine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5C432CA6" w:rsidR="002360AF" w:rsidRPr="002360AF" w:rsidRDefault="002360AF" w:rsidP="00A507FB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A507FB">
              <w:rPr>
                <w:color w:val="FFFFFF" w:themeColor="background1"/>
                <w:sz w:val="28"/>
                <w:szCs w:val="28"/>
              </w:rPr>
              <w:t>2010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C22DCD" w:rsidRDefault="00924362" w:rsidP="00336E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22DCD">
              <w:rPr>
                <w:color w:val="FFFFFF" w:themeColor="background1"/>
                <w:sz w:val="28"/>
                <w:szCs w:val="28"/>
              </w:rPr>
              <w:t>Demographic</w:t>
            </w:r>
            <w:r w:rsidR="00404D34" w:rsidRPr="00C22DCD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924362" w14:paraId="7C707041" w14:textId="77777777" w:rsidTr="00924362">
        <w:tc>
          <w:tcPr>
            <w:tcW w:w="4428" w:type="dxa"/>
          </w:tcPr>
          <w:p w14:paraId="7AD09171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5EB00344" w:rsidR="00924362" w:rsidRDefault="000F73A3" w:rsidP="00924362">
            <w:r>
              <w:t>2,849</w:t>
            </w:r>
          </w:p>
        </w:tc>
      </w:tr>
      <w:tr w:rsidR="00924362" w14:paraId="36B0F481" w14:textId="77777777" w:rsidTr="00924362">
        <w:tc>
          <w:tcPr>
            <w:tcW w:w="4428" w:type="dxa"/>
          </w:tcPr>
          <w:p w14:paraId="008F6042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176C7429" w14:textId="217A2F55" w:rsidR="00924362" w:rsidRDefault="000F73A3" w:rsidP="00924362">
            <w:r>
              <w:t>34.9</w:t>
            </w:r>
          </w:p>
        </w:tc>
      </w:tr>
      <w:tr w:rsidR="00924362" w14:paraId="68066A51" w14:textId="77777777" w:rsidTr="00924362">
        <w:tc>
          <w:tcPr>
            <w:tcW w:w="4428" w:type="dxa"/>
          </w:tcPr>
          <w:p w14:paraId="3DA0D344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67768B5F" w:rsidR="00924362" w:rsidRDefault="000F73A3" w:rsidP="00924362">
            <w:r>
              <w:t>2,024</w:t>
            </w:r>
          </w:p>
        </w:tc>
      </w:tr>
      <w:tr w:rsidR="00924362" w14:paraId="12A29722" w14:textId="77777777" w:rsidTr="00924362">
        <w:tc>
          <w:tcPr>
            <w:tcW w:w="4428" w:type="dxa"/>
          </w:tcPr>
          <w:p w14:paraId="59298795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49CD9DE4" w:rsidR="00924362" w:rsidRDefault="000F73A3" w:rsidP="00924362">
            <w:r>
              <w:t>825</w:t>
            </w:r>
          </w:p>
        </w:tc>
      </w:tr>
      <w:tr w:rsidR="00924362" w14:paraId="0ACBB994" w14:textId="77777777" w:rsidTr="00924362">
        <w:tc>
          <w:tcPr>
            <w:tcW w:w="4428" w:type="dxa"/>
          </w:tcPr>
          <w:p w14:paraId="028C9E70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702F209F" w:rsidR="00924362" w:rsidRDefault="000F73A3" w:rsidP="00924362">
            <w:r>
              <w:t>2,037</w:t>
            </w:r>
          </w:p>
        </w:tc>
      </w:tr>
      <w:tr w:rsidR="00924362" w14:paraId="4DE1CE2F" w14:textId="77777777" w:rsidTr="00924362">
        <w:tc>
          <w:tcPr>
            <w:tcW w:w="4428" w:type="dxa"/>
          </w:tcPr>
          <w:p w14:paraId="449B1E09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5B036A12" w:rsidR="00924362" w:rsidRDefault="000F73A3" w:rsidP="00924362">
            <w:r>
              <w:t>443</w:t>
            </w:r>
          </w:p>
        </w:tc>
      </w:tr>
      <w:tr w:rsidR="00924362" w14:paraId="0AF442AD" w14:textId="77777777" w:rsidTr="00924362">
        <w:tc>
          <w:tcPr>
            <w:tcW w:w="4428" w:type="dxa"/>
          </w:tcPr>
          <w:p w14:paraId="6AAFAFE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2D092D8D" w:rsidR="00924362" w:rsidRDefault="000F73A3" w:rsidP="00924362">
            <w:r>
              <w:t>18</w:t>
            </w:r>
          </w:p>
        </w:tc>
      </w:tr>
      <w:tr w:rsidR="00924362" w14:paraId="6E30402B" w14:textId="77777777" w:rsidTr="00924362">
        <w:tc>
          <w:tcPr>
            <w:tcW w:w="4428" w:type="dxa"/>
          </w:tcPr>
          <w:p w14:paraId="57AEA483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54253B1C" w:rsidR="00924362" w:rsidRDefault="000F73A3" w:rsidP="00924362">
            <w:r>
              <w:t>314</w:t>
            </w:r>
          </w:p>
        </w:tc>
      </w:tr>
      <w:tr w:rsidR="00924362" w14:paraId="3113531F" w14:textId="77777777" w:rsidTr="00924362">
        <w:tc>
          <w:tcPr>
            <w:tcW w:w="4428" w:type="dxa"/>
          </w:tcPr>
          <w:p w14:paraId="4C1AB2CC" w14:textId="77777777" w:rsidR="00924362" w:rsidRDefault="00404D34" w:rsidP="00924362">
            <w:r>
              <w:t>Total Housing Units</w:t>
            </w:r>
          </w:p>
        </w:tc>
        <w:tc>
          <w:tcPr>
            <w:tcW w:w="4428" w:type="dxa"/>
          </w:tcPr>
          <w:p w14:paraId="374A1BA5" w14:textId="3359868D" w:rsidR="00924362" w:rsidRDefault="000F73A3" w:rsidP="00924362">
            <w:r>
              <w:t>652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14:paraId="17136CE4" w14:textId="77777777" w:rsidTr="00ED3920">
        <w:tc>
          <w:tcPr>
            <w:tcW w:w="4428" w:type="dxa"/>
          </w:tcPr>
          <w:p w14:paraId="69C11D00" w14:textId="3B9305BD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76820E22" w:rsidR="00ED3920" w:rsidRDefault="00AB71A0" w:rsidP="00924362">
            <w:r>
              <w:t>76.5%</w:t>
            </w:r>
          </w:p>
        </w:tc>
      </w:tr>
      <w:tr w:rsidR="00ED3920" w14:paraId="3420698A" w14:textId="77777777" w:rsidTr="00ED3920">
        <w:tc>
          <w:tcPr>
            <w:tcW w:w="4428" w:type="dxa"/>
          </w:tcPr>
          <w:p w14:paraId="5F451954" w14:textId="125001EC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78E995B0" w14:textId="61E4B982" w:rsidR="00ED3920" w:rsidRDefault="00AB71A0" w:rsidP="00924362">
            <w:r>
              <w:t>58.6%</w:t>
            </w:r>
          </w:p>
        </w:tc>
      </w:tr>
      <w:tr w:rsidR="00ED3920" w14:paraId="5179316E" w14:textId="77777777" w:rsidTr="00ED3920">
        <w:tc>
          <w:tcPr>
            <w:tcW w:w="4428" w:type="dxa"/>
          </w:tcPr>
          <w:p w14:paraId="5A7D9C7C" w14:textId="2266818B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1FE93A95" w14:textId="014FD5DE" w:rsidR="00ED3920" w:rsidRDefault="00AB71A0" w:rsidP="00924362">
            <w:r>
              <w:t>17.9%</w:t>
            </w:r>
          </w:p>
        </w:tc>
      </w:tr>
      <w:tr w:rsidR="00ED3920" w14:paraId="0118741D" w14:textId="77777777" w:rsidTr="00ED3920">
        <w:tc>
          <w:tcPr>
            <w:tcW w:w="4428" w:type="dxa"/>
          </w:tcPr>
          <w:p w14:paraId="316A37DB" w14:textId="51847DEC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6ECC5C58" w:rsidR="00ED3920" w:rsidRDefault="000A04BE" w:rsidP="00924362">
            <w:r>
              <w:t>0</w:t>
            </w:r>
            <w:r w:rsidR="00AB71A0">
              <w:t>.0%</w:t>
            </w:r>
          </w:p>
        </w:tc>
      </w:tr>
      <w:tr w:rsidR="00ED3920" w14:paraId="3AC23500" w14:textId="77777777" w:rsidTr="00ED3920">
        <w:tc>
          <w:tcPr>
            <w:tcW w:w="4428" w:type="dxa"/>
          </w:tcPr>
          <w:p w14:paraId="222B1A95" w14:textId="62DFAB10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6AA799BF" w14:textId="62AB3BBE" w:rsidR="00ED3920" w:rsidRDefault="00AB71A0" w:rsidP="00924362">
            <w:r>
              <w:t>13.1%</w:t>
            </w:r>
          </w:p>
        </w:tc>
      </w:tr>
      <w:tr w:rsidR="00ED3920" w14:paraId="2ACA289D" w14:textId="77777777" w:rsidTr="00ED3920">
        <w:tc>
          <w:tcPr>
            <w:tcW w:w="4428" w:type="dxa"/>
          </w:tcPr>
          <w:p w14:paraId="477825DA" w14:textId="39B266F8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75108C4" w14:textId="5BB09794" w:rsidR="00ED3920" w:rsidRDefault="000A04BE" w:rsidP="00924362">
            <w:r>
              <w:t>NA</w:t>
            </w:r>
          </w:p>
        </w:tc>
      </w:tr>
      <w:tr w:rsidR="00ED3920" w14:paraId="55B39E5A" w14:textId="77777777" w:rsidTr="00ED3920">
        <w:tc>
          <w:tcPr>
            <w:tcW w:w="4428" w:type="dxa"/>
          </w:tcPr>
          <w:p w14:paraId="7762BCF9" w14:textId="725F38F5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010CC2CD" w:rsidR="00ED3920" w:rsidRDefault="00AB71A0" w:rsidP="00924362">
            <w:r>
              <w:t>1.7%</w:t>
            </w:r>
          </w:p>
        </w:tc>
      </w:tr>
      <w:tr w:rsidR="00ED3920" w14:paraId="35836B7E" w14:textId="77777777" w:rsidTr="00ED3920">
        <w:tc>
          <w:tcPr>
            <w:tcW w:w="4428" w:type="dxa"/>
          </w:tcPr>
          <w:p w14:paraId="2AA65577" w14:textId="4A190910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355CAA85" w:rsidR="00ED3920" w:rsidRDefault="00AB71A0" w:rsidP="00924362">
            <w:r>
              <w:t>8.7%</w:t>
            </w:r>
          </w:p>
        </w:tc>
      </w:tr>
      <w:tr w:rsidR="00ED3920" w14:paraId="4954F10C" w14:textId="77777777" w:rsidTr="00ED3920">
        <w:tc>
          <w:tcPr>
            <w:tcW w:w="4428" w:type="dxa"/>
          </w:tcPr>
          <w:p w14:paraId="1ED4CC14" w14:textId="410FA8E6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311FF970" w:rsidR="00ED3920" w:rsidRDefault="000A04BE" w:rsidP="00924362">
            <w:r>
              <w:t>NA</w:t>
            </w:r>
          </w:p>
        </w:tc>
      </w:tr>
      <w:tr w:rsidR="00ED3920" w14:paraId="0B8E78B5" w14:textId="77777777" w:rsidTr="00ED3920">
        <w:tc>
          <w:tcPr>
            <w:tcW w:w="4428" w:type="dxa"/>
          </w:tcPr>
          <w:p w14:paraId="0C245CFE" w14:textId="10CF5FEA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32B106F8" w:rsidR="00ED3920" w:rsidRDefault="000A04BE" w:rsidP="00924362">
            <w:r>
              <w:t>NA</w:t>
            </w:r>
          </w:p>
        </w:tc>
      </w:tr>
      <w:tr w:rsidR="00ED3920" w14:paraId="59E847B3" w14:textId="77777777" w:rsidTr="00ED3920">
        <w:tc>
          <w:tcPr>
            <w:tcW w:w="4428" w:type="dxa"/>
          </w:tcPr>
          <w:p w14:paraId="2F2627FF" w14:textId="7E9F5E1C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4C65244C" w:rsidR="00ED3920" w:rsidRDefault="000A04BE" w:rsidP="00924362">
            <w:r>
              <w:t>22.2</w:t>
            </w:r>
          </w:p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p w14:paraId="70C0B21D" w14:textId="77777777" w:rsidR="00470D8E" w:rsidRDefault="00470D8E" w:rsidP="00924362"/>
    <w:p w14:paraId="2B7DE72A" w14:textId="77777777" w:rsidR="00470D8E" w:rsidRDefault="00470D8E" w:rsidP="00924362"/>
    <w:p w14:paraId="181A0E00" w14:textId="77777777" w:rsidR="00470D8E" w:rsidRDefault="00470D8E" w:rsidP="00924362"/>
    <w:p w14:paraId="3A97E460" w14:textId="77777777" w:rsidR="00470D8E" w:rsidRDefault="00470D8E" w:rsidP="00924362"/>
    <w:p w14:paraId="70211090" w14:textId="77777777" w:rsidR="00470D8E" w:rsidRDefault="00470D8E" w:rsidP="00924362"/>
    <w:p w14:paraId="3F854E69" w14:textId="77777777" w:rsidR="00470D8E" w:rsidRDefault="00470D8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14:paraId="69467018" w14:textId="77777777" w:rsidTr="00D12390">
        <w:tc>
          <w:tcPr>
            <w:tcW w:w="4518" w:type="dxa"/>
          </w:tcPr>
          <w:p w14:paraId="65DE439C" w14:textId="63800C64" w:rsidR="00D12390" w:rsidRDefault="00D12390" w:rsidP="000F73A3">
            <w:r>
              <w:t xml:space="preserve">Total </w:t>
            </w:r>
            <w:r w:rsidR="000F73A3">
              <w:t>Units</w:t>
            </w:r>
          </w:p>
        </w:tc>
        <w:tc>
          <w:tcPr>
            <w:tcW w:w="4338" w:type="dxa"/>
          </w:tcPr>
          <w:p w14:paraId="1AD49AE1" w14:textId="10089680" w:rsidR="00D12390" w:rsidRDefault="00E32225" w:rsidP="00924362">
            <w:r>
              <w:t>652</w:t>
            </w:r>
          </w:p>
        </w:tc>
      </w:tr>
      <w:tr w:rsidR="00D12390" w14:paraId="04D3F8C7" w14:textId="77777777" w:rsidTr="00D12390">
        <w:tc>
          <w:tcPr>
            <w:tcW w:w="4518" w:type="dxa"/>
          </w:tcPr>
          <w:p w14:paraId="4E473810" w14:textId="1904747C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32A71AC7" w:rsidR="00D12390" w:rsidRDefault="00002084" w:rsidP="00924362">
            <w:r>
              <w:t>92.3%</w:t>
            </w:r>
          </w:p>
        </w:tc>
      </w:tr>
      <w:tr w:rsidR="00D12390" w14:paraId="096EF98B" w14:textId="77777777" w:rsidTr="00D12390">
        <w:tc>
          <w:tcPr>
            <w:tcW w:w="4518" w:type="dxa"/>
          </w:tcPr>
          <w:p w14:paraId="52FB8A96" w14:textId="186D3305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39D67DCE" w:rsidR="00D12390" w:rsidRDefault="00002084" w:rsidP="00924362">
            <w:r>
              <w:t>7.7%</w:t>
            </w:r>
          </w:p>
        </w:tc>
      </w:tr>
      <w:tr w:rsidR="00D12390" w14:paraId="52CCC856" w14:textId="77777777" w:rsidTr="00D12390">
        <w:tc>
          <w:tcPr>
            <w:tcW w:w="4518" w:type="dxa"/>
          </w:tcPr>
          <w:p w14:paraId="0168048B" w14:textId="304B1412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0E830112" w14:textId="323D47F6" w:rsidR="00D12390" w:rsidRDefault="00002084" w:rsidP="00924362">
            <w:r>
              <w:t>3.5%</w:t>
            </w:r>
          </w:p>
        </w:tc>
      </w:tr>
      <w:tr w:rsidR="00D12390" w14:paraId="6238573A" w14:textId="77777777" w:rsidTr="00D12390">
        <w:tc>
          <w:tcPr>
            <w:tcW w:w="4518" w:type="dxa"/>
          </w:tcPr>
          <w:p w14:paraId="152E6472" w14:textId="4B4DB46E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06B912B6" w:rsidR="00D12390" w:rsidRDefault="00002084" w:rsidP="00924362">
            <w:r>
              <w:t>0.3%</w:t>
            </w:r>
          </w:p>
        </w:tc>
      </w:tr>
      <w:tr w:rsidR="00D12390" w14:paraId="30BC286D" w14:textId="77777777" w:rsidTr="00D12390">
        <w:tc>
          <w:tcPr>
            <w:tcW w:w="4518" w:type="dxa"/>
          </w:tcPr>
          <w:p w14:paraId="2677283C" w14:textId="7F0FBB25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444F494F" w14:textId="421DCE86" w:rsidR="00D12390" w:rsidRDefault="00002084" w:rsidP="00924362">
            <w:r>
              <w:t>1.2%</w:t>
            </w:r>
          </w:p>
        </w:tc>
      </w:tr>
      <w:tr w:rsidR="00D12390" w14:paraId="2B4143D0" w14:textId="77777777" w:rsidTr="00D12390">
        <w:tc>
          <w:tcPr>
            <w:tcW w:w="4518" w:type="dxa"/>
          </w:tcPr>
          <w:p w14:paraId="3D67B770" w14:textId="198B7CD2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777A61E1" w:rsidR="00D12390" w:rsidRDefault="00002084" w:rsidP="00924362">
            <w:r>
              <w:t>0.2%</w:t>
            </w:r>
          </w:p>
        </w:tc>
      </w:tr>
      <w:tr w:rsidR="00D12390" w14:paraId="78AD240E" w14:textId="77777777" w:rsidTr="00D12390">
        <w:tc>
          <w:tcPr>
            <w:tcW w:w="4518" w:type="dxa"/>
          </w:tcPr>
          <w:p w14:paraId="7D679038" w14:textId="389D9781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71BBD6A8" w:rsidR="00D12390" w:rsidRDefault="00002084" w:rsidP="00924362">
            <w:r>
              <w:t>0.5%</w:t>
            </w:r>
          </w:p>
        </w:tc>
      </w:tr>
      <w:tr w:rsidR="00D12390" w14:paraId="7FA730F0" w14:textId="77777777" w:rsidTr="00D12390">
        <w:tc>
          <w:tcPr>
            <w:tcW w:w="4518" w:type="dxa"/>
          </w:tcPr>
          <w:p w14:paraId="1241D1D7" w14:textId="10CA0908"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14:paraId="021BCD7F" w14:textId="3880BFEC" w:rsidR="00D12390" w:rsidRDefault="00002084" w:rsidP="00924362">
            <w:r>
              <w:t>2.0%</w:t>
            </w:r>
          </w:p>
        </w:tc>
      </w:tr>
      <w:tr w:rsidR="00D12390" w14:paraId="2BA1B314" w14:textId="77777777" w:rsidTr="00D12390">
        <w:tc>
          <w:tcPr>
            <w:tcW w:w="4518" w:type="dxa"/>
          </w:tcPr>
          <w:p w14:paraId="6D86C004" w14:textId="0E725630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644BA784" w:rsidR="00D12390" w:rsidRDefault="00E32225" w:rsidP="00924362">
            <w:r>
              <w:t>2.5%</w:t>
            </w:r>
          </w:p>
        </w:tc>
      </w:tr>
      <w:tr w:rsidR="00D12390" w14:paraId="6649400B" w14:textId="77777777" w:rsidTr="00D12390">
        <w:tc>
          <w:tcPr>
            <w:tcW w:w="4518" w:type="dxa"/>
          </w:tcPr>
          <w:p w14:paraId="7F5B9EB3" w14:textId="53613A4A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45666345" w:rsidR="00D12390" w:rsidRDefault="00E32225" w:rsidP="00924362">
            <w:r>
              <w:t>7.4%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14:paraId="32498C83" w14:textId="77777777" w:rsidTr="002A2344">
        <w:tc>
          <w:tcPr>
            <w:tcW w:w="4698" w:type="dxa"/>
          </w:tcPr>
          <w:p w14:paraId="5ACB87E2" w14:textId="0BC52DE1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4D28D393" w14:textId="6489F366" w:rsidR="002360AF" w:rsidRDefault="004D3C42" w:rsidP="00924362">
            <w:r>
              <w:t>5.5%</w:t>
            </w:r>
          </w:p>
        </w:tc>
      </w:tr>
      <w:tr w:rsidR="002360AF" w14:paraId="3325305F" w14:textId="77777777" w:rsidTr="002A2344">
        <w:tc>
          <w:tcPr>
            <w:tcW w:w="4698" w:type="dxa"/>
          </w:tcPr>
          <w:p w14:paraId="4AA05CD3" w14:textId="7D7D0871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1B4B78F5" w:rsidR="002360AF" w:rsidRDefault="004D3C42" w:rsidP="00924362">
            <w:r>
              <w:t>12.5%</w:t>
            </w:r>
          </w:p>
        </w:tc>
      </w:tr>
      <w:tr w:rsidR="002360AF" w14:paraId="6B887F1A" w14:textId="77777777" w:rsidTr="002A2344">
        <w:tc>
          <w:tcPr>
            <w:tcW w:w="4698" w:type="dxa"/>
          </w:tcPr>
          <w:p w14:paraId="34BD6F59" w14:textId="1EDE3CE8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396C0DDF" w:rsidR="002360AF" w:rsidRDefault="004D3C42" w:rsidP="00924362">
            <w:r>
              <w:t>42.5%</w:t>
            </w:r>
          </w:p>
        </w:tc>
      </w:tr>
      <w:tr w:rsidR="002360AF" w14:paraId="380811FE" w14:textId="77777777" w:rsidTr="002A2344">
        <w:tc>
          <w:tcPr>
            <w:tcW w:w="4698" w:type="dxa"/>
          </w:tcPr>
          <w:p w14:paraId="6E80FD1B" w14:textId="00CD0CDE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015CE6B4" w:rsidR="002360AF" w:rsidRDefault="004D3C42" w:rsidP="00924362">
            <w:r>
              <w:t>26.0%</w:t>
            </w:r>
          </w:p>
        </w:tc>
      </w:tr>
      <w:tr w:rsidR="002360AF" w14:paraId="7067C6A9" w14:textId="77777777" w:rsidTr="002A2344">
        <w:tc>
          <w:tcPr>
            <w:tcW w:w="4698" w:type="dxa"/>
          </w:tcPr>
          <w:p w14:paraId="28A72161" w14:textId="3B022054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640B2DD4" w:rsidR="002360AF" w:rsidRDefault="004D3C42" w:rsidP="00924362">
            <w:r>
              <w:t>2.3%</w:t>
            </w:r>
          </w:p>
        </w:tc>
      </w:tr>
      <w:tr w:rsidR="002360AF" w14:paraId="067854E9" w14:textId="77777777" w:rsidTr="002A2344">
        <w:tc>
          <w:tcPr>
            <w:tcW w:w="4698" w:type="dxa"/>
          </w:tcPr>
          <w:p w14:paraId="583D42F2" w14:textId="4E50802E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1BE9FED4" w:rsidR="002360AF" w:rsidRDefault="004D3C42" w:rsidP="00924362">
            <w:r>
              <w:t>7.7%</w:t>
            </w:r>
          </w:p>
        </w:tc>
      </w:tr>
      <w:tr w:rsidR="002360AF" w14:paraId="170D9756" w14:textId="77777777" w:rsidTr="002A2344">
        <w:tc>
          <w:tcPr>
            <w:tcW w:w="4698" w:type="dxa"/>
          </w:tcPr>
          <w:p w14:paraId="515E1921" w14:textId="01524659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7AE1BDAA" w:rsidR="002360AF" w:rsidRDefault="004D3C42" w:rsidP="00924362">
            <w:r>
              <w:t>3.6%</w:t>
            </w:r>
          </w:p>
        </w:tc>
      </w:tr>
      <w:tr w:rsidR="002A2344" w14:paraId="53BF5096" w14:textId="77777777" w:rsidTr="002A2344">
        <w:tc>
          <w:tcPr>
            <w:tcW w:w="4698" w:type="dxa"/>
          </w:tcPr>
          <w:p w14:paraId="725E70C3" w14:textId="46C36AA2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41361ADE" w:rsidR="002A2344" w:rsidRDefault="004D3C42" w:rsidP="00924362">
            <w:r>
              <w:t>82.0%</w:t>
            </w:r>
          </w:p>
        </w:tc>
      </w:tr>
      <w:tr w:rsidR="002A2344" w14:paraId="769CF5A2" w14:textId="77777777" w:rsidTr="002A2344">
        <w:tc>
          <w:tcPr>
            <w:tcW w:w="4698" w:type="dxa"/>
          </w:tcPr>
          <w:p w14:paraId="47A962A4" w14:textId="49BC895F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53B19715" w:rsidR="002A2344" w:rsidRDefault="004D3C42" w:rsidP="00924362">
            <w:r>
              <w:t>11.3%</w:t>
            </w:r>
          </w:p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p w14:paraId="305F12D2" w14:textId="77777777" w:rsidR="00EE45A3" w:rsidRDefault="00EE45A3" w:rsidP="00924362"/>
    <w:p w14:paraId="3D60AF03" w14:textId="77777777" w:rsidR="00D05645" w:rsidRDefault="00D05645" w:rsidP="00924362"/>
    <w:p w14:paraId="4126CBDA" w14:textId="77777777" w:rsidR="00D05645" w:rsidRDefault="00D05645" w:rsidP="00924362"/>
    <w:p w14:paraId="17C3CD5F" w14:textId="77777777" w:rsidR="00692784" w:rsidRDefault="00692784" w:rsidP="00924362"/>
    <w:p w14:paraId="76D69D6B" w14:textId="77777777" w:rsidR="0048772C" w:rsidRDefault="0048772C" w:rsidP="00924362"/>
    <w:p w14:paraId="0265A337" w14:textId="77777777" w:rsidR="00692784" w:rsidRDefault="00692784" w:rsidP="00924362"/>
    <w:p w14:paraId="0950F55B" w14:textId="77777777" w:rsidR="00D05645" w:rsidRDefault="00D05645" w:rsidP="00924362"/>
    <w:p w14:paraId="01E15AAF" w14:textId="77777777" w:rsidR="00D05645" w:rsidRDefault="00D05645" w:rsidP="00924362"/>
    <w:p w14:paraId="3C328753" w14:textId="77777777" w:rsidR="0048772C" w:rsidRDefault="0048772C" w:rsidP="00924362"/>
    <w:p w14:paraId="36145C54" w14:textId="77777777" w:rsidR="00404D34" w:rsidRDefault="00404D34" w:rsidP="00924362"/>
    <w:p w14:paraId="3D1DB5A6" w14:textId="77777777" w:rsidR="00D05645" w:rsidRDefault="00D05645" w:rsidP="00924362"/>
    <w:p w14:paraId="37CE8855" w14:textId="77777777" w:rsidR="00D05645" w:rsidRDefault="00D05645" w:rsidP="00924362"/>
    <w:p w14:paraId="111F1EA0" w14:textId="77777777" w:rsidR="0048772C" w:rsidRDefault="0048772C" w:rsidP="00924362"/>
    <w:p w14:paraId="086738CC" w14:textId="77777777" w:rsidR="00D05645" w:rsidRDefault="00D05645" w:rsidP="00924362"/>
    <w:p w14:paraId="7AFAB256" w14:textId="77777777" w:rsidR="00D05645" w:rsidRDefault="00D05645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470D8E" w14:paraId="46C531D6" w14:textId="77777777" w:rsidTr="00470D8E">
        <w:tc>
          <w:tcPr>
            <w:tcW w:w="8856" w:type="dxa"/>
            <w:gridSpan w:val="11"/>
            <w:shd w:val="clear" w:color="auto" w:fill="7F7F7F" w:themeFill="text1" w:themeFillTint="80"/>
          </w:tcPr>
          <w:p w14:paraId="7F825A0A" w14:textId="77777777" w:rsidR="00470D8E" w:rsidRPr="00960DE8" w:rsidRDefault="00470D8E" w:rsidP="00470D8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70D8E" w14:paraId="59208BC4" w14:textId="77777777" w:rsidTr="00470D8E">
        <w:tc>
          <w:tcPr>
            <w:tcW w:w="8856" w:type="dxa"/>
            <w:gridSpan w:val="11"/>
          </w:tcPr>
          <w:p w14:paraId="1615B07E" w14:textId="77777777" w:rsidR="00470D8E" w:rsidRDefault="00470D8E" w:rsidP="00470D8E">
            <w:pPr>
              <w:jc w:val="center"/>
            </w:pPr>
            <w:r>
              <w:t>Erosion Water</w:t>
            </w:r>
          </w:p>
        </w:tc>
      </w:tr>
      <w:tr w:rsidR="00470D8E" w14:paraId="1FA9CAC2" w14:textId="77777777" w:rsidTr="00470D8E">
        <w:tc>
          <w:tcPr>
            <w:tcW w:w="996" w:type="dxa"/>
          </w:tcPr>
          <w:p w14:paraId="509ECEAB" w14:textId="77777777" w:rsidR="00470D8E" w:rsidRDefault="00470D8E" w:rsidP="00470D8E">
            <w:r>
              <w:t>5</w:t>
            </w:r>
          </w:p>
        </w:tc>
        <w:tc>
          <w:tcPr>
            <w:tcW w:w="756" w:type="dxa"/>
          </w:tcPr>
          <w:p w14:paraId="776B689C" w14:textId="77777777" w:rsidR="00470D8E" w:rsidRDefault="00470D8E" w:rsidP="00470D8E">
            <w:r>
              <w:t>10</w:t>
            </w:r>
          </w:p>
        </w:tc>
        <w:tc>
          <w:tcPr>
            <w:tcW w:w="787" w:type="dxa"/>
          </w:tcPr>
          <w:p w14:paraId="6E99177D" w14:textId="77777777" w:rsidR="00470D8E" w:rsidRDefault="00470D8E" w:rsidP="00470D8E">
            <w:r>
              <w:t>15</w:t>
            </w:r>
          </w:p>
        </w:tc>
        <w:tc>
          <w:tcPr>
            <w:tcW w:w="787" w:type="dxa"/>
          </w:tcPr>
          <w:p w14:paraId="02270921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2E95EE10" w14:textId="77777777" w:rsidR="00470D8E" w:rsidRDefault="00470D8E" w:rsidP="00470D8E">
            <w:r>
              <w:t>25</w:t>
            </w:r>
          </w:p>
        </w:tc>
        <w:tc>
          <w:tcPr>
            <w:tcW w:w="876" w:type="dxa"/>
          </w:tcPr>
          <w:p w14:paraId="48DAA2B2" w14:textId="77777777" w:rsidR="00470D8E" w:rsidRDefault="00470D8E" w:rsidP="00470D8E">
            <w:r>
              <w:t>30</w:t>
            </w:r>
          </w:p>
        </w:tc>
        <w:tc>
          <w:tcPr>
            <w:tcW w:w="680" w:type="dxa"/>
          </w:tcPr>
          <w:p w14:paraId="06A07111" w14:textId="77777777" w:rsidR="00470D8E" w:rsidRDefault="00470D8E" w:rsidP="00470D8E">
            <w:r>
              <w:t>35</w:t>
            </w:r>
          </w:p>
        </w:tc>
        <w:tc>
          <w:tcPr>
            <w:tcW w:w="788" w:type="dxa"/>
          </w:tcPr>
          <w:p w14:paraId="541E49F4" w14:textId="77777777" w:rsidR="00470D8E" w:rsidRDefault="00470D8E" w:rsidP="00470D8E">
            <w:r>
              <w:t>40</w:t>
            </w:r>
          </w:p>
        </w:tc>
        <w:tc>
          <w:tcPr>
            <w:tcW w:w="680" w:type="dxa"/>
          </w:tcPr>
          <w:p w14:paraId="2907F8FF" w14:textId="77777777" w:rsidR="00470D8E" w:rsidRDefault="00470D8E" w:rsidP="00470D8E">
            <w:r>
              <w:t>45</w:t>
            </w:r>
          </w:p>
        </w:tc>
        <w:tc>
          <w:tcPr>
            <w:tcW w:w="723" w:type="dxa"/>
          </w:tcPr>
          <w:p w14:paraId="31E822EF" w14:textId="77777777" w:rsidR="00470D8E" w:rsidRDefault="00470D8E" w:rsidP="00470D8E">
            <w:r>
              <w:t>50</w:t>
            </w:r>
          </w:p>
        </w:tc>
        <w:tc>
          <w:tcPr>
            <w:tcW w:w="996" w:type="dxa"/>
          </w:tcPr>
          <w:p w14:paraId="3190EB90" w14:textId="77777777" w:rsidR="00470D8E" w:rsidRDefault="00470D8E" w:rsidP="00470D8E">
            <w:r>
              <w:t>Total</w:t>
            </w:r>
          </w:p>
        </w:tc>
      </w:tr>
      <w:tr w:rsidR="00470D8E" w14:paraId="46A00384" w14:textId="77777777" w:rsidTr="00470D8E">
        <w:tc>
          <w:tcPr>
            <w:tcW w:w="996" w:type="dxa"/>
          </w:tcPr>
          <w:p w14:paraId="4FD426FA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18E82EFF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1E5FAEE0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7C490BB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AF1291B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00C2BC1E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49B76D11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1CDFF86D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574A24F8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527920D9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0BEE0E1C" w14:textId="77777777" w:rsidR="00470D8E" w:rsidRDefault="00470D8E" w:rsidP="00470D8E">
            <w:r>
              <w:t>3,476</w:t>
            </w:r>
          </w:p>
        </w:tc>
      </w:tr>
      <w:tr w:rsidR="00470D8E" w14:paraId="1FF61EBB" w14:textId="77777777" w:rsidTr="00470D8E">
        <w:tc>
          <w:tcPr>
            <w:tcW w:w="8856" w:type="dxa"/>
            <w:gridSpan w:val="11"/>
          </w:tcPr>
          <w:p w14:paraId="03B3B367" w14:textId="77777777" w:rsidR="00470D8E" w:rsidRDefault="00470D8E" w:rsidP="00470D8E">
            <w:pPr>
              <w:jc w:val="center"/>
            </w:pPr>
            <w:r>
              <w:t>Erosion Wind</w:t>
            </w:r>
          </w:p>
        </w:tc>
      </w:tr>
      <w:tr w:rsidR="00470D8E" w14:paraId="36671FEB" w14:textId="77777777" w:rsidTr="00470D8E">
        <w:tc>
          <w:tcPr>
            <w:tcW w:w="996" w:type="dxa"/>
          </w:tcPr>
          <w:p w14:paraId="4005BB22" w14:textId="77777777" w:rsidR="00470D8E" w:rsidRDefault="00470D8E" w:rsidP="00470D8E">
            <w:r>
              <w:t>5</w:t>
            </w:r>
          </w:p>
        </w:tc>
        <w:tc>
          <w:tcPr>
            <w:tcW w:w="756" w:type="dxa"/>
          </w:tcPr>
          <w:p w14:paraId="36E8E0F7" w14:textId="77777777" w:rsidR="00470D8E" w:rsidRDefault="00470D8E" w:rsidP="00470D8E">
            <w:r>
              <w:t>10</w:t>
            </w:r>
          </w:p>
        </w:tc>
        <w:tc>
          <w:tcPr>
            <w:tcW w:w="787" w:type="dxa"/>
          </w:tcPr>
          <w:p w14:paraId="1F0B46DD" w14:textId="77777777" w:rsidR="00470D8E" w:rsidRDefault="00470D8E" w:rsidP="00470D8E">
            <w:r>
              <w:t>15</w:t>
            </w:r>
          </w:p>
        </w:tc>
        <w:tc>
          <w:tcPr>
            <w:tcW w:w="787" w:type="dxa"/>
          </w:tcPr>
          <w:p w14:paraId="0EAA4BAE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3625F8F3" w14:textId="77777777" w:rsidR="00470D8E" w:rsidRDefault="00470D8E" w:rsidP="00470D8E">
            <w:r>
              <w:t>25</w:t>
            </w:r>
          </w:p>
        </w:tc>
        <w:tc>
          <w:tcPr>
            <w:tcW w:w="876" w:type="dxa"/>
          </w:tcPr>
          <w:p w14:paraId="69CC5898" w14:textId="77777777" w:rsidR="00470D8E" w:rsidRDefault="00470D8E" w:rsidP="00470D8E">
            <w:r>
              <w:t>30</w:t>
            </w:r>
          </w:p>
        </w:tc>
        <w:tc>
          <w:tcPr>
            <w:tcW w:w="680" w:type="dxa"/>
          </w:tcPr>
          <w:p w14:paraId="5F6FA2A6" w14:textId="77777777" w:rsidR="00470D8E" w:rsidRDefault="00470D8E" w:rsidP="00470D8E">
            <w:r>
              <w:t>35</w:t>
            </w:r>
          </w:p>
        </w:tc>
        <w:tc>
          <w:tcPr>
            <w:tcW w:w="788" w:type="dxa"/>
          </w:tcPr>
          <w:p w14:paraId="58BF9591" w14:textId="77777777" w:rsidR="00470D8E" w:rsidRDefault="00470D8E" w:rsidP="00470D8E">
            <w:r>
              <w:t>40</w:t>
            </w:r>
          </w:p>
        </w:tc>
        <w:tc>
          <w:tcPr>
            <w:tcW w:w="680" w:type="dxa"/>
          </w:tcPr>
          <w:p w14:paraId="48D9BEA8" w14:textId="77777777" w:rsidR="00470D8E" w:rsidRDefault="00470D8E" w:rsidP="00470D8E">
            <w:r>
              <w:t>45</w:t>
            </w:r>
          </w:p>
        </w:tc>
        <w:tc>
          <w:tcPr>
            <w:tcW w:w="723" w:type="dxa"/>
          </w:tcPr>
          <w:p w14:paraId="64740AD8" w14:textId="77777777" w:rsidR="00470D8E" w:rsidRDefault="00470D8E" w:rsidP="00470D8E">
            <w:r>
              <w:t>50</w:t>
            </w:r>
          </w:p>
        </w:tc>
        <w:tc>
          <w:tcPr>
            <w:tcW w:w="996" w:type="dxa"/>
          </w:tcPr>
          <w:p w14:paraId="52D0FC2D" w14:textId="77777777" w:rsidR="00470D8E" w:rsidRDefault="00470D8E" w:rsidP="00470D8E">
            <w:r>
              <w:t>Total</w:t>
            </w:r>
          </w:p>
        </w:tc>
      </w:tr>
      <w:tr w:rsidR="00470D8E" w14:paraId="2FF1DA85" w14:textId="77777777" w:rsidTr="00470D8E">
        <w:tc>
          <w:tcPr>
            <w:tcW w:w="996" w:type="dxa"/>
          </w:tcPr>
          <w:p w14:paraId="2D403E7B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14A9D2CC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20894FB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E4835DB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346CFC7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6E9DC820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361374BA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2371DC36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6219D8E2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14A24B11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31269368" w14:textId="77777777" w:rsidR="00470D8E" w:rsidRDefault="00470D8E" w:rsidP="00470D8E">
            <w:r>
              <w:t>3,476</w:t>
            </w:r>
          </w:p>
        </w:tc>
      </w:tr>
      <w:tr w:rsidR="00470D8E" w14:paraId="2817F508" w14:textId="77777777" w:rsidTr="00470D8E">
        <w:tc>
          <w:tcPr>
            <w:tcW w:w="8856" w:type="dxa"/>
            <w:gridSpan w:val="11"/>
          </w:tcPr>
          <w:p w14:paraId="6C58DCB5" w14:textId="77777777" w:rsidR="00470D8E" w:rsidRDefault="00470D8E" w:rsidP="00470D8E"/>
        </w:tc>
      </w:tr>
      <w:tr w:rsidR="00470D8E" w14:paraId="762D1E90" w14:textId="77777777" w:rsidTr="00470D8E">
        <w:tc>
          <w:tcPr>
            <w:tcW w:w="8856" w:type="dxa"/>
            <w:gridSpan w:val="11"/>
          </w:tcPr>
          <w:p w14:paraId="3A1FEF53" w14:textId="77777777" w:rsidR="00470D8E" w:rsidRDefault="00470D8E" w:rsidP="00470D8E">
            <w:pPr>
              <w:jc w:val="center"/>
            </w:pPr>
            <w:r>
              <w:t>Crop Production Index</w:t>
            </w:r>
          </w:p>
        </w:tc>
      </w:tr>
      <w:tr w:rsidR="00470D8E" w14:paraId="5A3D04F3" w14:textId="77777777" w:rsidTr="00470D8E">
        <w:tc>
          <w:tcPr>
            <w:tcW w:w="996" w:type="dxa"/>
          </w:tcPr>
          <w:p w14:paraId="3BFA6B3B" w14:textId="77777777" w:rsidR="00470D8E" w:rsidRDefault="00470D8E" w:rsidP="00470D8E">
            <w:r>
              <w:t>10</w:t>
            </w:r>
          </w:p>
        </w:tc>
        <w:tc>
          <w:tcPr>
            <w:tcW w:w="756" w:type="dxa"/>
          </w:tcPr>
          <w:p w14:paraId="10F08616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7654B0B0" w14:textId="77777777" w:rsidR="00470D8E" w:rsidRDefault="00470D8E" w:rsidP="00470D8E">
            <w:r>
              <w:t>30</w:t>
            </w:r>
          </w:p>
        </w:tc>
        <w:tc>
          <w:tcPr>
            <w:tcW w:w="787" w:type="dxa"/>
          </w:tcPr>
          <w:p w14:paraId="2A0B40B5" w14:textId="77777777" w:rsidR="00470D8E" w:rsidRDefault="00470D8E" w:rsidP="00470D8E">
            <w:r>
              <w:t>40</w:t>
            </w:r>
          </w:p>
        </w:tc>
        <w:tc>
          <w:tcPr>
            <w:tcW w:w="787" w:type="dxa"/>
          </w:tcPr>
          <w:p w14:paraId="0CBE2178" w14:textId="77777777" w:rsidR="00470D8E" w:rsidRDefault="00470D8E" w:rsidP="00470D8E">
            <w:r>
              <w:t>50</w:t>
            </w:r>
          </w:p>
        </w:tc>
        <w:tc>
          <w:tcPr>
            <w:tcW w:w="876" w:type="dxa"/>
          </w:tcPr>
          <w:p w14:paraId="7516B788" w14:textId="77777777" w:rsidR="00470D8E" w:rsidRDefault="00470D8E" w:rsidP="00470D8E">
            <w:r>
              <w:t>60</w:t>
            </w:r>
          </w:p>
        </w:tc>
        <w:tc>
          <w:tcPr>
            <w:tcW w:w="680" w:type="dxa"/>
          </w:tcPr>
          <w:p w14:paraId="038BCC6E" w14:textId="77777777" w:rsidR="00470D8E" w:rsidRDefault="00470D8E" w:rsidP="00470D8E">
            <w:r>
              <w:t>70</w:t>
            </w:r>
          </w:p>
        </w:tc>
        <w:tc>
          <w:tcPr>
            <w:tcW w:w="788" w:type="dxa"/>
          </w:tcPr>
          <w:p w14:paraId="252E3A5B" w14:textId="77777777" w:rsidR="00470D8E" w:rsidRDefault="00470D8E" w:rsidP="00470D8E">
            <w:r>
              <w:t>80</w:t>
            </w:r>
          </w:p>
        </w:tc>
        <w:tc>
          <w:tcPr>
            <w:tcW w:w="680" w:type="dxa"/>
          </w:tcPr>
          <w:p w14:paraId="798176D8" w14:textId="77777777" w:rsidR="00470D8E" w:rsidRDefault="00470D8E" w:rsidP="00470D8E">
            <w:r>
              <w:t>90</w:t>
            </w:r>
          </w:p>
        </w:tc>
        <w:tc>
          <w:tcPr>
            <w:tcW w:w="723" w:type="dxa"/>
          </w:tcPr>
          <w:p w14:paraId="76B928BD" w14:textId="77777777" w:rsidR="00470D8E" w:rsidRDefault="00470D8E" w:rsidP="00470D8E">
            <w:r>
              <w:t>100</w:t>
            </w:r>
          </w:p>
        </w:tc>
        <w:tc>
          <w:tcPr>
            <w:tcW w:w="996" w:type="dxa"/>
          </w:tcPr>
          <w:p w14:paraId="385CC6A2" w14:textId="77777777" w:rsidR="00470D8E" w:rsidRDefault="00470D8E" w:rsidP="00470D8E">
            <w:r>
              <w:t>Total</w:t>
            </w:r>
          </w:p>
        </w:tc>
      </w:tr>
      <w:tr w:rsidR="00470D8E" w14:paraId="389C1B7A" w14:textId="77777777" w:rsidTr="00470D8E">
        <w:tc>
          <w:tcPr>
            <w:tcW w:w="996" w:type="dxa"/>
          </w:tcPr>
          <w:p w14:paraId="71F3BEC8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2EEAFD10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07FB12C7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460C061A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652FAEC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487103A7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32A6084B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2698EAEE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53798374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77B4CE8E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6E65207C" w14:textId="77777777" w:rsidR="00470D8E" w:rsidRDefault="00470D8E" w:rsidP="00470D8E">
            <w:r>
              <w:t>3,476</w:t>
            </w:r>
          </w:p>
        </w:tc>
      </w:tr>
      <w:tr w:rsidR="00470D8E" w14:paraId="67EF319B" w14:textId="77777777" w:rsidTr="00470D8E">
        <w:tc>
          <w:tcPr>
            <w:tcW w:w="8856" w:type="dxa"/>
            <w:gridSpan w:val="11"/>
          </w:tcPr>
          <w:p w14:paraId="57D6D67C" w14:textId="77777777" w:rsidR="00470D8E" w:rsidRDefault="00470D8E" w:rsidP="00470D8E">
            <w:pPr>
              <w:jc w:val="center"/>
            </w:pPr>
            <w:r>
              <w:t>Aspen Production Index</w:t>
            </w:r>
          </w:p>
        </w:tc>
      </w:tr>
      <w:tr w:rsidR="00470D8E" w14:paraId="12AA6BB0" w14:textId="77777777" w:rsidTr="00470D8E">
        <w:tc>
          <w:tcPr>
            <w:tcW w:w="996" w:type="dxa"/>
          </w:tcPr>
          <w:p w14:paraId="5E4EE9FD" w14:textId="77777777" w:rsidR="00470D8E" w:rsidRDefault="00470D8E" w:rsidP="00470D8E">
            <w:r>
              <w:t>10</w:t>
            </w:r>
          </w:p>
        </w:tc>
        <w:tc>
          <w:tcPr>
            <w:tcW w:w="756" w:type="dxa"/>
          </w:tcPr>
          <w:p w14:paraId="14737138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2BCB30CF" w14:textId="77777777" w:rsidR="00470D8E" w:rsidRDefault="00470D8E" w:rsidP="00470D8E">
            <w:r>
              <w:t>30</w:t>
            </w:r>
          </w:p>
        </w:tc>
        <w:tc>
          <w:tcPr>
            <w:tcW w:w="787" w:type="dxa"/>
          </w:tcPr>
          <w:p w14:paraId="2D1C4945" w14:textId="77777777" w:rsidR="00470D8E" w:rsidRDefault="00470D8E" w:rsidP="00470D8E">
            <w:r>
              <w:t>40</w:t>
            </w:r>
          </w:p>
        </w:tc>
        <w:tc>
          <w:tcPr>
            <w:tcW w:w="787" w:type="dxa"/>
          </w:tcPr>
          <w:p w14:paraId="3133AE44" w14:textId="77777777" w:rsidR="00470D8E" w:rsidRDefault="00470D8E" w:rsidP="00470D8E">
            <w:r>
              <w:t>50</w:t>
            </w:r>
          </w:p>
        </w:tc>
        <w:tc>
          <w:tcPr>
            <w:tcW w:w="876" w:type="dxa"/>
          </w:tcPr>
          <w:p w14:paraId="26B12425" w14:textId="77777777" w:rsidR="00470D8E" w:rsidRDefault="00470D8E" w:rsidP="00470D8E">
            <w:r>
              <w:t>60</w:t>
            </w:r>
          </w:p>
        </w:tc>
        <w:tc>
          <w:tcPr>
            <w:tcW w:w="680" w:type="dxa"/>
          </w:tcPr>
          <w:p w14:paraId="74C4772E" w14:textId="77777777" w:rsidR="00470D8E" w:rsidRDefault="00470D8E" w:rsidP="00470D8E">
            <w:r>
              <w:t>70</w:t>
            </w:r>
          </w:p>
        </w:tc>
        <w:tc>
          <w:tcPr>
            <w:tcW w:w="788" w:type="dxa"/>
          </w:tcPr>
          <w:p w14:paraId="301D1473" w14:textId="77777777" w:rsidR="00470D8E" w:rsidRDefault="00470D8E" w:rsidP="00470D8E">
            <w:r>
              <w:t>80</w:t>
            </w:r>
          </w:p>
        </w:tc>
        <w:tc>
          <w:tcPr>
            <w:tcW w:w="680" w:type="dxa"/>
          </w:tcPr>
          <w:p w14:paraId="66A6599D" w14:textId="77777777" w:rsidR="00470D8E" w:rsidRDefault="00470D8E" w:rsidP="00470D8E">
            <w:r>
              <w:t>90</w:t>
            </w:r>
          </w:p>
        </w:tc>
        <w:tc>
          <w:tcPr>
            <w:tcW w:w="723" w:type="dxa"/>
          </w:tcPr>
          <w:p w14:paraId="16C8D413" w14:textId="77777777" w:rsidR="00470D8E" w:rsidRDefault="00470D8E" w:rsidP="00470D8E">
            <w:r>
              <w:t>100</w:t>
            </w:r>
          </w:p>
        </w:tc>
        <w:tc>
          <w:tcPr>
            <w:tcW w:w="996" w:type="dxa"/>
          </w:tcPr>
          <w:p w14:paraId="317C8FEE" w14:textId="77777777" w:rsidR="00470D8E" w:rsidRDefault="00470D8E" w:rsidP="00470D8E">
            <w:r>
              <w:t>Total</w:t>
            </w:r>
          </w:p>
        </w:tc>
      </w:tr>
      <w:tr w:rsidR="00470D8E" w14:paraId="706A058A" w14:textId="77777777" w:rsidTr="00470D8E">
        <w:tc>
          <w:tcPr>
            <w:tcW w:w="996" w:type="dxa"/>
          </w:tcPr>
          <w:p w14:paraId="2EF20AB1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1690F448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1F828AD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383D495E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23470CB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50D7E6D3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05BF06A5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0C6EA131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0B2A7F97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786D6C77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18E6FC4E" w14:textId="77777777" w:rsidR="00470D8E" w:rsidRDefault="00470D8E" w:rsidP="00470D8E">
            <w:r>
              <w:t>3,476</w:t>
            </w:r>
          </w:p>
        </w:tc>
      </w:tr>
    </w:tbl>
    <w:p w14:paraId="7EFDF561" w14:textId="77777777" w:rsidR="00D05645" w:rsidRPr="00176EB1" w:rsidRDefault="00D05645" w:rsidP="00D05645">
      <w:pPr>
        <w:rPr>
          <w:sz w:val="22"/>
          <w:szCs w:val="22"/>
        </w:rPr>
      </w:pPr>
      <w:r w:rsidRPr="00176EB1">
        <w:rPr>
          <w:sz w:val="22"/>
          <w:szCs w:val="22"/>
        </w:rPr>
        <w:t>Wind and water erosion tables reflect the number of acres with the above listed tonnage of erosion per acre.</w:t>
      </w:r>
    </w:p>
    <w:p w14:paraId="6FBB7C5A" w14:textId="77777777" w:rsidR="00D05645" w:rsidRPr="00176EB1" w:rsidRDefault="00D05645" w:rsidP="00D05645">
      <w:pPr>
        <w:rPr>
          <w:sz w:val="22"/>
          <w:szCs w:val="22"/>
        </w:rPr>
      </w:pPr>
      <w:r w:rsidRPr="00176EB1">
        <w:rPr>
          <w:sz w:val="22"/>
          <w:szCs w:val="22"/>
        </w:rPr>
        <w:t>Crop production index display the number of acres that fall within the above listed crop growing potential; the higher the growing potential, the better that land is for farming.</w:t>
      </w:r>
    </w:p>
    <w:p w14:paraId="069E7B1D" w14:textId="77777777" w:rsidR="00D05645" w:rsidRPr="00176EB1" w:rsidRDefault="00D05645" w:rsidP="00D05645">
      <w:pPr>
        <w:rPr>
          <w:sz w:val="22"/>
          <w:szCs w:val="22"/>
        </w:rPr>
      </w:pPr>
      <w:r w:rsidRPr="00176EB1">
        <w:rPr>
          <w:sz w:val="22"/>
          <w:szCs w:val="22"/>
        </w:rPr>
        <w:t>Aspen production index display the number of acres that fall within the above listed aspen growing potential; the higher the growing potential, the better that land is for growing aspen trees or forests.</w:t>
      </w:r>
    </w:p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7C739D7F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  <w:r w:rsidR="0001707B">
              <w:rPr>
                <w:color w:val="FFFFFF" w:themeColor="background1"/>
                <w:sz w:val="28"/>
                <w:szCs w:val="28"/>
              </w:rPr>
              <w:t xml:space="preserve">  (2009)</w:t>
            </w:r>
          </w:p>
        </w:tc>
      </w:tr>
      <w:tr w:rsidR="00692784" w14:paraId="2C451C0D" w14:textId="77777777" w:rsidTr="00692784">
        <w:tc>
          <w:tcPr>
            <w:tcW w:w="2952" w:type="dxa"/>
          </w:tcPr>
          <w:p w14:paraId="76E6BDBD" w14:textId="77777777" w:rsidR="00692784" w:rsidRDefault="00692784" w:rsidP="00924362"/>
        </w:tc>
        <w:tc>
          <w:tcPr>
            <w:tcW w:w="2952" w:type="dxa"/>
          </w:tcPr>
          <w:p w14:paraId="0D0A059B" w14:textId="1741D928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543486A2" w:rsidR="00692784" w:rsidRDefault="00692784" w:rsidP="00924362">
            <w:r>
              <w:t>Local Net Tax Capacity</w:t>
            </w:r>
          </w:p>
        </w:tc>
      </w:tr>
      <w:tr w:rsidR="00692784" w14:paraId="4D36C78E" w14:textId="77777777" w:rsidTr="00692784">
        <w:tc>
          <w:tcPr>
            <w:tcW w:w="2952" w:type="dxa"/>
          </w:tcPr>
          <w:p w14:paraId="7251F32A" w14:textId="7E1DCA0B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7D990038" w:rsidR="00692784" w:rsidRDefault="0001707B" w:rsidP="00924362">
            <w:r>
              <w:t>431,165</w:t>
            </w:r>
          </w:p>
        </w:tc>
        <w:tc>
          <w:tcPr>
            <w:tcW w:w="2952" w:type="dxa"/>
          </w:tcPr>
          <w:p w14:paraId="5C553DF5" w14:textId="71AA570E" w:rsidR="00692784" w:rsidRDefault="0001707B" w:rsidP="00924362">
            <w:r>
              <w:t>3,188</w:t>
            </w:r>
          </w:p>
        </w:tc>
      </w:tr>
      <w:tr w:rsidR="00692784" w14:paraId="52C1E491" w14:textId="77777777" w:rsidTr="00692784">
        <w:tc>
          <w:tcPr>
            <w:tcW w:w="2952" w:type="dxa"/>
          </w:tcPr>
          <w:p w14:paraId="49926D79" w14:textId="407F1B53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2EDAB7E3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4204F1ED" w14:textId="17CD466D" w:rsidR="00692784" w:rsidRDefault="0001707B" w:rsidP="00924362">
            <w:r>
              <w:t>0</w:t>
            </w:r>
          </w:p>
        </w:tc>
      </w:tr>
      <w:tr w:rsidR="00692784" w14:paraId="58C42A45" w14:textId="77777777" w:rsidTr="00692784">
        <w:tc>
          <w:tcPr>
            <w:tcW w:w="2952" w:type="dxa"/>
          </w:tcPr>
          <w:p w14:paraId="736A75D9" w14:textId="674816BE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56380A9B" w14:textId="39137799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3EFBB10E" w14:textId="3AE004AB" w:rsidR="00692784" w:rsidRDefault="0001707B" w:rsidP="00924362">
            <w:r>
              <w:t>0</w:t>
            </w:r>
          </w:p>
        </w:tc>
      </w:tr>
      <w:tr w:rsidR="00692784" w14:paraId="3ED1B88C" w14:textId="77777777" w:rsidTr="00692784">
        <w:tc>
          <w:tcPr>
            <w:tcW w:w="2952" w:type="dxa"/>
          </w:tcPr>
          <w:p w14:paraId="78967E24" w14:textId="539D5DD3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3F1FF707" w:rsidR="00692784" w:rsidRDefault="0001707B" w:rsidP="00924362">
            <w:r>
              <w:t>455,646</w:t>
            </w:r>
          </w:p>
        </w:tc>
        <w:tc>
          <w:tcPr>
            <w:tcW w:w="2952" w:type="dxa"/>
          </w:tcPr>
          <w:p w14:paraId="772418A0" w14:textId="48549864" w:rsidR="00692784" w:rsidRDefault="0001707B" w:rsidP="00924362">
            <w:r>
              <w:t>4,532</w:t>
            </w:r>
          </w:p>
        </w:tc>
      </w:tr>
      <w:tr w:rsidR="00692784" w14:paraId="4985254F" w14:textId="77777777" w:rsidTr="00692784">
        <w:tc>
          <w:tcPr>
            <w:tcW w:w="2952" w:type="dxa"/>
          </w:tcPr>
          <w:p w14:paraId="0EA1A79B" w14:textId="57254995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70670DCA" w:rsidR="00692784" w:rsidRDefault="0001707B" w:rsidP="00924362">
            <w:r>
              <w:t>34,029,094</w:t>
            </w:r>
          </w:p>
        </w:tc>
        <w:tc>
          <w:tcPr>
            <w:tcW w:w="2952" w:type="dxa"/>
          </w:tcPr>
          <w:p w14:paraId="3D1E2BDA" w14:textId="3C88F9F1" w:rsidR="00692784" w:rsidRDefault="0001707B" w:rsidP="00924362">
            <w:r>
              <w:t>337,476</w:t>
            </w:r>
          </w:p>
        </w:tc>
      </w:tr>
      <w:tr w:rsidR="00692784" w14:paraId="05D4A653" w14:textId="77777777" w:rsidTr="00692784">
        <w:tc>
          <w:tcPr>
            <w:tcW w:w="2952" w:type="dxa"/>
          </w:tcPr>
          <w:p w14:paraId="13F51CBF" w14:textId="4C84C27A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6DE95A41" w:rsidR="00692784" w:rsidRDefault="0001707B" w:rsidP="00924362">
            <w:r>
              <w:t>10,653390</w:t>
            </w:r>
          </w:p>
        </w:tc>
        <w:tc>
          <w:tcPr>
            <w:tcW w:w="2952" w:type="dxa"/>
          </w:tcPr>
          <w:p w14:paraId="216A4B3A" w14:textId="2C38694C" w:rsidR="00692784" w:rsidRDefault="0001707B" w:rsidP="00924362">
            <w:r>
              <w:t>112,038</w:t>
            </w:r>
          </w:p>
        </w:tc>
      </w:tr>
      <w:tr w:rsidR="00692784" w14:paraId="4E3A10EE" w14:textId="77777777" w:rsidTr="00692784">
        <w:tc>
          <w:tcPr>
            <w:tcW w:w="2952" w:type="dxa"/>
          </w:tcPr>
          <w:p w14:paraId="5177CFCD" w14:textId="375C49F5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7C6BBE57" w14:textId="0B2C61DA" w:rsidR="00692784" w:rsidRDefault="0001707B" w:rsidP="00924362">
            <w:r>
              <w:t>3,922,128</w:t>
            </w:r>
          </w:p>
        </w:tc>
        <w:tc>
          <w:tcPr>
            <w:tcW w:w="2952" w:type="dxa"/>
          </w:tcPr>
          <w:p w14:paraId="4C720BC3" w14:textId="40B2A87C" w:rsidR="00692784" w:rsidRDefault="0001707B" w:rsidP="00924362">
            <w:r>
              <w:t>43,189</w:t>
            </w:r>
          </w:p>
        </w:tc>
      </w:tr>
      <w:tr w:rsidR="00692784" w14:paraId="3F218891" w14:textId="77777777" w:rsidTr="00692784">
        <w:tc>
          <w:tcPr>
            <w:tcW w:w="2952" w:type="dxa"/>
          </w:tcPr>
          <w:p w14:paraId="5FF5F04B" w14:textId="6A8E1B03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20F6710B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05B9ACA9" w14:textId="295B7E3A" w:rsidR="00692784" w:rsidRDefault="0001707B" w:rsidP="00924362">
            <w:r>
              <w:t>0</w:t>
            </w:r>
          </w:p>
        </w:tc>
      </w:tr>
      <w:tr w:rsidR="00692784" w14:paraId="00130A37" w14:textId="77777777" w:rsidTr="00692784">
        <w:tc>
          <w:tcPr>
            <w:tcW w:w="2952" w:type="dxa"/>
          </w:tcPr>
          <w:p w14:paraId="259BCB9B" w14:textId="68AF283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360638A2" w:rsidR="00692784" w:rsidRDefault="0001707B" w:rsidP="00924362">
            <w:r>
              <w:t>14,424,969</w:t>
            </w:r>
          </w:p>
        </w:tc>
        <w:tc>
          <w:tcPr>
            <w:tcW w:w="2952" w:type="dxa"/>
          </w:tcPr>
          <w:p w14:paraId="4EC53F1D" w14:textId="27B77638" w:rsidR="00692784" w:rsidRDefault="0001707B" w:rsidP="00924362">
            <w:r>
              <w:t>251,069</w:t>
            </w:r>
          </w:p>
        </w:tc>
      </w:tr>
      <w:tr w:rsidR="00692784" w14:paraId="6A8DBF51" w14:textId="77777777" w:rsidTr="00692784">
        <w:tc>
          <w:tcPr>
            <w:tcW w:w="2952" w:type="dxa"/>
          </w:tcPr>
          <w:p w14:paraId="5171FB7B" w14:textId="22A6B5ED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1CC97341" w14:textId="443F143E" w:rsidR="00692784" w:rsidRDefault="0001707B" w:rsidP="00924362">
            <w:r>
              <w:t>588,643</w:t>
            </w:r>
          </w:p>
        </w:tc>
        <w:tc>
          <w:tcPr>
            <w:tcW w:w="2952" w:type="dxa"/>
          </w:tcPr>
          <w:p w14:paraId="775748B8" w14:textId="42F85674" w:rsidR="00692784" w:rsidRDefault="0001707B" w:rsidP="00924362">
            <w:r>
              <w:t>10,963</w:t>
            </w:r>
          </w:p>
        </w:tc>
      </w:tr>
      <w:tr w:rsidR="00692784" w14:paraId="5B040DB1" w14:textId="77777777" w:rsidTr="00692784">
        <w:tc>
          <w:tcPr>
            <w:tcW w:w="2952" w:type="dxa"/>
          </w:tcPr>
          <w:p w14:paraId="4EE6BE1A" w14:textId="709E06CF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517CC7B" w14:textId="4C19885E" w:rsidR="00692784" w:rsidRDefault="0001707B" w:rsidP="00924362">
            <w:r>
              <w:t>350,461</w:t>
            </w:r>
          </w:p>
        </w:tc>
        <w:tc>
          <w:tcPr>
            <w:tcW w:w="2952" w:type="dxa"/>
          </w:tcPr>
          <w:p w14:paraId="7D0C46C6" w14:textId="0A914B07" w:rsidR="00692784" w:rsidRDefault="0001707B" w:rsidP="00924362">
            <w:r>
              <w:t>6,821</w:t>
            </w:r>
          </w:p>
        </w:tc>
      </w:tr>
      <w:tr w:rsidR="00692784" w14:paraId="5FAF92DB" w14:textId="77777777" w:rsidTr="00692784">
        <w:tc>
          <w:tcPr>
            <w:tcW w:w="2952" w:type="dxa"/>
          </w:tcPr>
          <w:p w14:paraId="57699D2A" w14:textId="6A94D70A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09BF41BB" w14:textId="02F80CF6" w:rsidR="00692784" w:rsidRDefault="0001707B" w:rsidP="00924362">
            <w:r>
              <w:t>523,294</w:t>
            </w:r>
          </w:p>
        </w:tc>
        <w:tc>
          <w:tcPr>
            <w:tcW w:w="2952" w:type="dxa"/>
          </w:tcPr>
          <w:p w14:paraId="094964E0" w14:textId="0115DC70" w:rsidR="00692784" w:rsidRDefault="0001707B" w:rsidP="00924362">
            <w:r>
              <w:t>10,409</w:t>
            </w:r>
          </w:p>
        </w:tc>
      </w:tr>
      <w:tr w:rsidR="00692784" w14:paraId="4F8A1B16" w14:textId="77777777" w:rsidTr="00692784">
        <w:tc>
          <w:tcPr>
            <w:tcW w:w="2952" w:type="dxa"/>
          </w:tcPr>
          <w:p w14:paraId="4B2F611A" w14:textId="6B0A87F3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3EB66877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4C82C345" w14:textId="76D27B68" w:rsidR="00692784" w:rsidRDefault="0001707B" w:rsidP="00924362">
            <w:r>
              <w:t>0</w:t>
            </w:r>
          </w:p>
        </w:tc>
      </w:tr>
      <w:tr w:rsidR="00692784" w14:paraId="669F7EEF" w14:textId="77777777" w:rsidTr="00692784">
        <w:tc>
          <w:tcPr>
            <w:tcW w:w="2952" w:type="dxa"/>
          </w:tcPr>
          <w:p w14:paraId="2A49AC27" w14:textId="0E0E7602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75E1D39" w14:textId="03D53E3E" w:rsidR="00692784" w:rsidRDefault="0001707B" w:rsidP="00924362">
            <w:r>
              <w:t>1,106,041</w:t>
            </w:r>
          </w:p>
        </w:tc>
        <w:tc>
          <w:tcPr>
            <w:tcW w:w="2952" w:type="dxa"/>
          </w:tcPr>
          <w:p w14:paraId="2093F15F" w14:textId="26C194EF" w:rsidR="00692784" w:rsidRDefault="0001707B" w:rsidP="00924362">
            <w:r>
              <w:t>22,000</w:t>
            </w:r>
          </w:p>
        </w:tc>
      </w:tr>
      <w:tr w:rsidR="00692784" w14:paraId="1FAF112A" w14:textId="77777777" w:rsidTr="00692784">
        <w:tc>
          <w:tcPr>
            <w:tcW w:w="2952" w:type="dxa"/>
          </w:tcPr>
          <w:p w14:paraId="164903D8" w14:textId="5BD1E099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0A2542CC" w14:textId="6B7B6871" w:rsidR="00692784" w:rsidRDefault="0001707B" w:rsidP="00924362">
            <w:r>
              <w:t>66,484,832</w:t>
            </w:r>
          </w:p>
        </w:tc>
        <w:tc>
          <w:tcPr>
            <w:tcW w:w="2952" w:type="dxa"/>
          </w:tcPr>
          <w:p w14:paraId="528050F8" w14:textId="7862AC29" w:rsidR="00692784" w:rsidRDefault="0001707B" w:rsidP="00924362">
            <w:r>
              <w:t>801,685</w:t>
            </w:r>
          </w:p>
        </w:tc>
      </w:tr>
    </w:tbl>
    <w:p w14:paraId="1C02F8D4" w14:textId="77777777" w:rsidR="001F3211" w:rsidRDefault="001F3211" w:rsidP="00924362"/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56F9" w14:textId="77777777" w:rsidR="00470D8E" w:rsidRDefault="00470D8E" w:rsidP="00404D34">
      <w:r>
        <w:separator/>
      </w:r>
    </w:p>
  </w:endnote>
  <w:endnote w:type="continuationSeparator" w:id="0">
    <w:p w14:paraId="6D864E26" w14:textId="77777777" w:rsidR="00470D8E" w:rsidRDefault="00470D8E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470D8E" w:rsidRDefault="00470D8E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BF5A" w14:textId="77777777" w:rsidR="00470D8E" w:rsidRDefault="00470D8E" w:rsidP="00404D34">
      <w:r>
        <w:separator/>
      </w:r>
    </w:p>
  </w:footnote>
  <w:footnote w:type="continuationSeparator" w:id="0">
    <w:p w14:paraId="1288DF72" w14:textId="77777777" w:rsidR="00470D8E" w:rsidRDefault="00470D8E" w:rsidP="00404D34">
      <w:r>
        <w:continuationSeparator/>
      </w:r>
    </w:p>
  </w:footnote>
  <w:footnote w:id="1">
    <w:p w14:paraId="514539AF" w14:textId="77777777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4219E03E" w14:textId="59820DED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2C3DEF8E" w14:textId="236C9E5F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14:paraId="64858D5F" w14:textId="1E5178E9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2E636ABB" w14:textId="77777777" w:rsidR="00470D8E" w:rsidRDefault="00470D8E" w:rsidP="00470D8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2A3D4B25" w14:textId="0ADBB47D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02084"/>
    <w:rsid w:val="000035F0"/>
    <w:rsid w:val="0001707B"/>
    <w:rsid w:val="000A04BE"/>
    <w:rsid w:val="000E27B8"/>
    <w:rsid w:val="000F73A3"/>
    <w:rsid w:val="00176EB1"/>
    <w:rsid w:val="001F3211"/>
    <w:rsid w:val="0022225D"/>
    <w:rsid w:val="002360AF"/>
    <w:rsid w:val="00267B88"/>
    <w:rsid w:val="002A2344"/>
    <w:rsid w:val="00336E54"/>
    <w:rsid w:val="00404D34"/>
    <w:rsid w:val="00470D8E"/>
    <w:rsid w:val="0048772C"/>
    <w:rsid w:val="004D3C42"/>
    <w:rsid w:val="0050196A"/>
    <w:rsid w:val="00514E6F"/>
    <w:rsid w:val="00527AA4"/>
    <w:rsid w:val="005B586D"/>
    <w:rsid w:val="00692784"/>
    <w:rsid w:val="007232BF"/>
    <w:rsid w:val="007274F2"/>
    <w:rsid w:val="007450F9"/>
    <w:rsid w:val="007B40E4"/>
    <w:rsid w:val="00814E79"/>
    <w:rsid w:val="008A5B79"/>
    <w:rsid w:val="00924362"/>
    <w:rsid w:val="009353E4"/>
    <w:rsid w:val="00943E57"/>
    <w:rsid w:val="00955711"/>
    <w:rsid w:val="00960DE8"/>
    <w:rsid w:val="00967673"/>
    <w:rsid w:val="009A5989"/>
    <w:rsid w:val="00A507FB"/>
    <w:rsid w:val="00AB71A0"/>
    <w:rsid w:val="00C22DCD"/>
    <w:rsid w:val="00D05645"/>
    <w:rsid w:val="00D12390"/>
    <w:rsid w:val="00D9494B"/>
    <w:rsid w:val="00E13BAA"/>
    <w:rsid w:val="00E32225"/>
    <w:rsid w:val="00E9313E"/>
    <w:rsid w:val="00ED3920"/>
    <w:rsid w:val="00EE45A3"/>
    <w:rsid w:val="00F13221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Engin Sungur</cp:lastModifiedBy>
  <cp:revision>5</cp:revision>
  <cp:lastPrinted>2012-05-29T18:59:00Z</cp:lastPrinted>
  <dcterms:created xsi:type="dcterms:W3CDTF">2012-05-24T16:38:00Z</dcterms:created>
  <dcterms:modified xsi:type="dcterms:W3CDTF">2012-05-29T18:59:00Z</dcterms:modified>
</cp:coreProperties>
</file>